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62A" w:rsidRPr="003B4E50" w:rsidRDefault="00DC262A" w:rsidP="003B4E50">
      <w:pPr>
        <w:spacing w:after="0" w:line="276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B4E50">
        <w:rPr>
          <w:rFonts w:asciiTheme="majorBidi" w:hAnsiTheme="majorBidi" w:cstheme="majorBidi"/>
          <w:b/>
          <w:bCs/>
          <w:sz w:val="28"/>
          <w:szCs w:val="28"/>
        </w:rPr>
        <w:t>Протокол к Конвенции относительно принудительного или обязательного труда 1930 года</w:t>
      </w:r>
    </w:p>
    <w:p w:rsid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Генеральная конференция Международной организации труда,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 xml:space="preserve">созванная в </w:t>
      </w:r>
      <w:proofErr w:type="spellStart"/>
      <w:r w:rsidRPr="003B4E50">
        <w:rPr>
          <w:rFonts w:asciiTheme="majorBidi" w:hAnsiTheme="majorBidi" w:cstheme="majorBidi"/>
          <w:sz w:val="28"/>
          <w:szCs w:val="28"/>
        </w:rPr>
        <w:t>г.Женеве</w:t>
      </w:r>
      <w:proofErr w:type="spellEnd"/>
      <w:r w:rsidRPr="003B4E50">
        <w:rPr>
          <w:rFonts w:asciiTheme="majorBidi" w:hAnsiTheme="majorBidi" w:cstheme="majorBidi"/>
          <w:sz w:val="28"/>
          <w:szCs w:val="28"/>
        </w:rPr>
        <w:t xml:space="preserve"> Административным советом Международного бюро труда и собравшаяся на свою 103-ю сессию 28 мая 2014 года,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признавая, что запрет на принудительный или обязательный труд является частью всей совокупности основополагающих прав и что принудительный или обязательный труд приводит к нарушению прав человека и попранию достоинства миллионов женщин и мужчин, девочек и мальчиков, способствует хроническому сохранению бедности и препятствует достижению целей достойного труда во благо всех;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признавая жизненно важную роль, которую играют </w:t>
      </w:r>
      <w:hyperlink r:id="rId4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Конвенция 1930 года о принудительном труде (N 29)</w:t>
        </w:r>
      </w:hyperlink>
      <w:r w:rsidRPr="003B4E50">
        <w:rPr>
          <w:rFonts w:asciiTheme="majorBidi" w:hAnsiTheme="majorBidi" w:cstheme="majorBidi"/>
          <w:sz w:val="28"/>
          <w:szCs w:val="28"/>
        </w:rPr>
        <w:t> (в дальнейшем именуемая "Конвенция") и </w:t>
      </w:r>
      <w:hyperlink r:id="rId5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Конвенция 1957 года об упразднении принудительного труда (N 105)</w:t>
        </w:r>
      </w:hyperlink>
      <w:r w:rsidRPr="003B4E50">
        <w:rPr>
          <w:rFonts w:asciiTheme="majorBidi" w:hAnsiTheme="majorBidi" w:cstheme="majorBidi"/>
          <w:sz w:val="28"/>
          <w:szCs w:val="28"/>
        </w:rPr>
        <w:t> в борьбе со всеми формами принудительного или обязательного труда, а также что пробелы с точки зрения их соблюдения требуют осуществления дополнительных мер;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напоминая, что определение принудительного или обязательного труда, использованное в </w:t>
      </w:r>
      <w:hyperlink r:id="rId6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статье 2 Конвенции</w:t>
        </w:r>
      </w:hyperlink>
      <w:r w:rsidRPr="003B4E50">
        <w:rPr>
          <w:rFonts w:asciiTheme="majorBidi" w:hAnsiTheme="majorBidi" w:cstheme="majorBidi"/>
          <w:sz w:val="28"/>
          <w:szCs w:val="28"/>
        </w:rPr>
        <w:t>, охватывает принудительный или обязательный труд во всех его формах и проявлениях и применимо ко всем людям без каких-либо исключений;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подчеркивая настоятельную потребность пресечения принудительного и обязательного труда во всех его формах и проявлениях;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напоминая об обязательстве членов Организации, ратифицировавших </w:t>
      </w:r>
      <w:hyperlink r:id="rId7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</w:t>
        </w:r>
      </w:hyperlink>
      <w:r w:rsidRPr="003B4E50">
        <w:rPr>
          <w:rFonts w:asciiTheme="majorBidi" w:hAnsiTheme="majorBidi" w:cstheme="majorBidi"/>
          <w:sz w:val="28"/>
          <w:szCs w:val="28"/>
        </w:rPr>
        <w:t>, сделать принудительный или обязательный труд наказуемым как уголовное преступление и обеспечить, чтобы санкции, предусмотренные законом, носили действительно адекватный характер и строго соблюдались;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отмечая, что переходный период, предусмотренный в </w:t>
      </w:r>
      <w:hyperlink r:id="rId8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Конвенции</w:t>
        </w:r>
      </w:hyperlink>
      <w:r w:rsidRPr="003B4E50">
        <w:rPr>
          <w:rFonts w:asciiTheme="majorBidi" w:hAnsiTheme="majorBidi" w:cstheme="majorBidi"/>
          <w:sz w:val="28"/>
          <w:szCs w:val="28"/>
        </w:rPr>
        <w:t>, уже истек, и что положения </w:t>
      </w:r>
      <w:hyperlink r:id="rId9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пунктов 2</w:t>
        </w:r>
      </w:hyperlink>
      <w:r w:rsidRPr="003B4E50">
        <w:rPr>
          <w:rFonts w:asciiTheme="majorBidi" w:hAnsiTheme="majorBidi" w:cstheme="majorBidi"/>
          <w:sz w:val="28"/>
          <w:szCs w:val="28"/>
        </w:rPr>
        <w:t> и </w:t>
      </w:r>
      <w:hyperlink r:id="rId10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3 статьи 1</w:t>
        </w:r>
      </w:hyperlink>
      <w:r w:rsidRPr="003B4E50">
        <w:rPr>
          <w:rFonts w:asciiTheme="majorBidi" w:hAnsiTheme="majorBidi" w:cstheme="majorBidi"/>
          <w:sz w:val="28"/>
          <w:szCs w:val="28"/>
        </w:rPr>
        <w:t> и статей с </w:t>
      </w:r>
      <w:hyperlink r:id="rId11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3</w:t>
        </w:r>
      </w:hyperlink>
      <w:r w:rsidRPr="003B4E50">
        <w:rPr>
          <w:rFonts w:asciiTheme="majorBidi" w:hAnsiTheme="majorBidi" w:cstheme="majorBidi"/>
          <w:sz w:val="28"/>
          <w:szCs w:val="28"/>
        </w:rPr>
        <w:t> по </w:t>
      </w:r>
      <w:hyperlink r:id="rId12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24</w:t>
        </w:r>
      </w:hyperlink>
      <w:r w:rsidRPr="003B4E50">
        <w:rPr>
          <w:rFonts w:asciiTheme="majorBidi" w:hAnsiTheme="majorBidi" w:cstheme="majorBidi"/>
          <w:sz w:val="28"/>
          <w:szCs w:val="28"/>
        </w:rPr>
        <w:t> более не применимы;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признавая, что контекст и формы принудительного или обязательного труда претерпевают изменения, и что торговля людьми в целях принудительного или обязательного труда, которая может приводить, в том числе к сексуальной эксплуатации, является предметом возрастающего беспокойства международного сообщества и требует незамедлительных действий для ее полного пресечения;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lastRenderedPageBreak/>
        <w:t>отмечая, что все большее число работников, занятых принудительным или обязательным трудом, приходится на частный сектор экономики, что отдельные сектора экономики отличаются особой уязвимостью, и что некоторые группы работников более других рискуют стать жертвами принудительного или обязательного труда, в первую очередь мигранты;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отмечая, что действенное пресечение принудительного или обязательного труда на длительную перспективу способствует обеспечению справедливой конкуренции между работодателями и гарантированной защите работников;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напоминая о соответствующих международных трудовых нормах, включая, в частности, </w:t>
      </w:r>
      <w:hyperlink r:id="rId13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1948 года относительно свободы ассоциаций и защиты права на организацию (N 87)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14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1949 года относительно применения принципов права на организацию и заключение коллективных договоров (N 98)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15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1951 года относительно равного вознаграждения мужчин и женщин за труд равной ценности (N 100)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16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1958 года относительно дискриминации в области труда и занятий (N 111)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17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1973 года о минимальном возрасте для приема на работу (N 138)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18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1999 года о запрещении и немедленных мерах по искоренению наихудших форм детского труда (N 182)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19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1949 года о трудящихся-мигрантах (пересмотренная в 1949 году) (N 97)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20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1975 года о злоупотреблениях в области миграции и об обеспечении трудящимся-мигрантам равенства возможностей и обращения (N 143)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21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2011 года о достойном труде домашних работников (N 189)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22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1997 года о частных агентствах занятости (N 181), Конвенцию 1947 года об инспекции труда в промышленности и торговле (N 81)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23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1969 года об инспекции труда в сельском хозяйстве (N 129)</w:t>
        </w:r>
      </w:hyperlink>
      <w:r w:rsidRPr="003B4E50">
        <w:rPr>
          <w:rFonts w:asciiTheme="majorBidi" w:hAnsiTheme="majorBidi" w:cstheme="majorBidi"/>
          <w:sz w:val="28"/>
          <w:szCs w:val="28"/>
        </w:rPr>
        <w:t>, а также </w:t>
      </w:r>
      <w:hyperlink r:id="rId24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Декларацию об основополагающих принципах и правах в сфере труда (1998 год)</w:t>
        </w:r>
      </w:hyperlink>
      <w:r w:rsidRPr="003B4E50">
        <w:rPr>
          <w:rFonts w:asciiTheme="majorBidi" w:hAnsiTheme="majorBidi" w:cstheme="majorBidi"/>
          <w:sz w:val="28"/>
          <w:szCs w:val="28"/>
        </w:rPr>
        <w:t> и Декларацию МОТ о социальной справедливости в целях справедливой глобализации (2008 год);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отмечая другие важные международные акты, в частности </w:t>
      </w:r>
      <w:hyperlink r:id="rId25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Всеобщую декларацию прав человека (1948 год)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26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Международный пакт о гражданских и политических правах (1966 год)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27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Международный пакт об экономических, социальных и культурных правах (1966 год)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28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о рабстве (1926 год)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29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Дополнительную Конвенцию об упразднении рабства, работорговли и институтов и обычаев, сходных с рабством (1956 год)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30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Организации Объединенных Наций против транснациональной организованной преступности (2000 год)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31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Протокол Организации Объединенных Наций о предупреждении и пресечении торговли людьми, особенно женщинами и детьми и наказании за нее (2000 год)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32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 xml:space="preserve">Протокол против </w:t>
        </w:r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lastRenderedPageBreak/>
          <w:t>незаконного ввоза мигрантов по суше, морю и воздуху (2000 год)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33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Международную конвенцию о защите прав всех трудящихся-мигрантов и членов их семей (1990 год)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34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против пыток и других жестоких, бесчеловечных или унижающих достоинство видов обращения и наказания (1984 год)</w:t>
        </w:r>
      </w:hyperlink>
      <w:r w:rsidRPr="003B4E50">
        <w:rPr>
          <w:rFonts w:asciiTheme="majorBidi" w:hAnsiTheme="majorBidi" w:cstheme="majorBidi"/>
          <w:sz w:val="28"/>
          <w:szCs w:val="28"/>
        </w:rPr>
        <w:t>, </w:t>
      </w:r>
      <w:hyperlink r:id="rId35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о ликвидации всех форм дискриминации в отношении женщин (1979 год)</w:t>
        </w:r>
      </w:hyperlink>
      <w:r w:rsidRPr="003B4E50">
        <w:rPr>
          <w:rFonts w:asciiTheme="majorBidi" w:hAnsiTheme="majorBidi" w:cstheme="majorBidi"/>
          <w:sz w:val="28"/>
          <w:szCs w:val="28"/>
        </w:rPr>
        <w:t> и </w:t>
      </w:r>
      <w:hyperlink r:id="rId36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Конвенцию о правах инвалидов (2006 год)</w:t>
        </w:r>
      </w:hyperlink>
      <w:r w:rsidRPr="003B4E50">
        <w:rPr>
          <w:rFonts w:asciiTheme="majorBidi" w:hAnsiTheme="majorBidi" w:cstheme="majorBidi"/>
          <w:sz w:val="28"/>
          <w:szCs w:val="28"/>
        </w:rPr>
        <w:t>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решив принять ряд предложений в целях преодоления пробелов с точки зрения соблюдения </w:t>
      </w:r>
      <w:hyperlink r:id="rId37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Конвенции</w:t>
        </w:r>
      </w:hyperlink>
      <w:r w:rsidRPr="003B4E50">
        <w:rPr>
          <w:rFonts w:asciiTheme="majorBidi" w:hAnsiTheme="majorBidi" w:cstheme="majorBidi"/>
          <w:sz w:val="28"/>
          <w:szCs w:val="28"/>
        </w:rPr>
        <w:t> и подтверждая, что меры предотвращения, защиты и средства правовой защиты, такие как возмещение ущерба и реабилитация, необходимы для обеспечения действенного пресечения принудительного или обязательного труда на длительную перспективу, в соответствии с четвертым пунктом повестки дня сессии;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решив придать этим предложениям форму протокола к </w:t>
      </w:r>
      <w:hyperlink r:id="rId38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Конвенции</w:t>
        </w:r>
      </w:hyperlink>
      <w:r w:rsidRPr="003B4E50">
        <w:rPr>
          <w:rFonts w:asciiTheme="majorBidi" w:hAnsiTheme="majorBidi" w:cstheme="majorBidi"/>
          <w:sz w:val="28"/>
          <w:szCs w:val="28"/>
        </w:rPr>
        <w:t>,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принимает сего одиннадцатого дня июня месяца две тысячи четырнадцатого года следующий протокол, который может именоваться Протоколом к </w:t>
      </w:r>
      <w:hyperlink r:id="rId39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Конвенции относительно принудительного или обязательного труда 1930 года</w:t>
        </w:r>
      </w:hyperlink>
      <w:r w:rsidRPr="003B4E50">
        <w:rPr>
          <w:rFonts w:asciiTheme="majorBidi" w:hAnsiTheme="majorBidi" w:cstheme="majorBidi"/>
          <w:sz w:val="28"/>
          <w:szCs w:val="28"/>
        </w:rPr>
        <w:t>.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Статья 1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1. Во исполнение своих вытекающих из </w:t>
      </w:r>
      <w:hyperlink r:id="rId40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Конвенции</w:t>
        </w:r>
      </w:hyperlink>
      <w:r w:rsidRPr="003B4E50">
        <w:rPr>
          <w:rFonts w:asciiTheme="majorBidi" w:hAnsiTheme="majorBidi" w:cstheme="majorBidi"/>
          <w:sz w:val="28"/>
          <w:szCs w:val="28"/>
        </w:rPr>
        <w:t> обязательств положить конец принудительному или обязательному труду каждый член Организации принимает действенные меры по предотвращению и прекращению его использования, предоставлению его жертвам защиты и доступа к надлежащим и эффективным средствам правовой защиты, таким как возмещение ущерба и санкции в отношении правонарушителей, прибегающих к принудительному или обязательному труду.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2. Каждый член Организации разрабатывает национальные политику и планы действий в целях действенного пресечения принудительного или обязательного труда на длительную перспективу, прибегая к консультациям с организациями работодателей и работников, что потребует систематических действий со стороны компетентных органов и, в случае необходимости, координации усилий с организациями работодателей и работников, а также с другими заинтересованными группами.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3. Вновь подтверждается определение принудительного или обязательного труда, содержащееся в </w:t>
      </w:r>
      <w:hyperlink r:id="rId41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Конвенции</w:t>
        </w:r>
      </w:hyperlink>
      <w:r w:rsidRPr="003B4E50">
        <w:rPr>
          <w:rFonts w:asciiTheme="majorBidi" w:hAnsiTheme="majorBidi" w:cstheme="majorBidi"/>
          <w:sz w:val="28"/>
          <w:szCs w:val="28"/>
        </w:rPr>
        <w:t>, и, таким образом, меры, предусмотренные в настоящем Протоколе, включают конкретные действия по борьбе с торговлей людьми в целях принудительного или обязательного труда.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Статья 2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lastRenderedPageBreak/>
        <w:t>Меры, которые предстоит принять в целях предотвращения принудительного или обязательного труда, включают: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а) обучение и информирование лиц, в частности считающихся особо уязвимыми, с тем чтобы не допустить их превращения в жертв принудительного или обязательного труда;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b) обучение и информирование работодателей, с тем чтобы не допустить их участия в практике принудительного или обязательного труда;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c) приложение усилий к обеспечению того, чтобы: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i) сфера охвата законодательства, касающегося принудительного или обязательного труда, включая законы о труде, и обеспечение его соблюдения, в соответствующих случаях, распространялась на всех работников и на все сектора экономики;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B4E50">
        <w:rPr>
          <w:rFonts w:asciiTheme="majorBidi" w:hAnsiTheme="majorBidi" w:cstheme="majorBidi"/>
          <w:sz w:val="28"/>
          <w:szCs w:val="28"/>
        </w:rPr>
        <w:t>ii</w:t>
      </w:r>
      <w:proofErr w:type="spellEnd"/>
      <w:r w:rsidRPr="003B4E50">
        <w:rPr>
          <w:rFonts w:asciiTheme="majorBidi" w:hAnsiTheme="majorBidi" w:cstheme="majorBidi"/>
          <w:sz w:val="28"/>
          <w:szCs w:val="28"/>
        </w:rPr>
        <w:t>) укреплялись органы инспекции труда и другие службы, отвечающие за исполнение этого законодательства;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d) защиту лиц, в первую очередь трудовых мигрантов, от возможных злоупотреблений и мошеннической практики в процессе вербовки и найма;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e) оказание поддержки как государственному, так и частному секторам в их активных усилиях, направленных на предотвращение рисков принудительного или обязательного труда и на принятие соответствующих ответных мер;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f) вскрытие первопричин и факторов, повышающих риск принудительного или обязательного труда.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Статья 3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Каждый член Организации принимает действенные меры по выявлению, освобождению, защите, восстановлению и реабилитации всех жертв принудительного или обязательного труда, а также предусматривает другие формы помощи и поддержки.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Статья 4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1. Каждый член Организации обеспечивает, чтобы все жертвы принудительного или обязательного труда, независимо от их физического присутствия или правового статуса на национальной территории, имели доступ к адекватным и эффективным средствам правовой защиты, таким как возмещение ущерба.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 xml:space="preserve">2. Каждый член Организации, в соответствии с основополагающими принципами своей правой системы, принимает необходимые меры в целях обеспечения того, чтобы компетентные органы имели право не привлекать к ответственности жертв принудительного или обязательного труда и не </w:t>
      </w:r>
      <w:r w:rsidRPr="003B4E50">
        <w:rPr>
          <w:rFonts w:asciiTheme="majorBidi" w:hAnsiTheme="majorBidi" w:cstheme="majorBidi"/>
          <w:sz w:val="28"/>
          <w:szCs w:val="28"/>
        </w:rPr>
        <w:lastRenderedPageBreak/>
        <w:t>налагать на них санкции за их участие в противоправных действиях, которые были ими совершены не по своей воле, а непосредственно в силу их вынужденного участия в принудительном или обязательном труде.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Статья 5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Члены Организации поддерживают сотрудничество друг с другом в целях недопущения и пресечения всех форм принудительного или обязательного труда.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Статья 6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Меры, принимаемые во исполнение положений настоящего Протокола и </w:t>
      </w:r>
      <w:hyperlink r:id="rId42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Конвенции</w:t>
        </w:r>
      </w:hyperlink>
      <w:r w:rsidRPr="003B4E50">
        <w:rPr>
          <w:rFonts w:asciiTheme="majorBidi" w:hAnsiTheme="majorBidi" w:cstheme="majorBidi"/>
          <w:sz w:val="28"/>
          <w:szCs w:val="28"/>
        </w:rPr>
        <w:t>, определяются национальными законодательными или нормативно-правовыми актами или компетентным органом власти после консультаций с заинтересованными организациями работодателей и работников.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Статья 7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Временные положения </w:t>
      </w:r>
      <w:hyperlink r:id="rId43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пунктов 2</w:t>
        </w:r>
      </w:hyperlink>
      <w:r w:rsidRPr="003B4E50">
        <w:rPr>
          <w:rFonts w:asciiTheme="majorBidi" w:hAnsiTheme="majorBidi" w:cstheme="majorBidi"/>
          <w:sz w:val="28"/>
          <w:szCs w:val="28"/>
        </w:rPr>
        <w:t> и </w:t>
      </w:r>
      <w:hyperlink r:id="rId44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3 статьи 1</w:t>
        </w:r>
      </w:hyperlink>
      <w:r w:rsidRPr="003B4E50">
        <w:rPr>
          <w:rFonts w:asciiTheme="majorBidi" w:hAnsiTheme="majorBidi" w:cstheme="majorBidi"/>
          <w:sz w:val="28"/>
          <w:szCs w:val="28"/>
        </w:rPr>
        <w:t> и </w:t>
      </w:r>
      <w:hyperlink r:id="rId45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статей с 3</w:t>
        </w:r>
      </w:hyperlink>
      <w:r w:rsidRPr="003B4E50">
        <w:rPr>
          <w:rFonts w:asciiTheme="majorBidi" w:hAnsiTheme="majorBidi" w:cstheme="majorBidi"/>
          <w:sz w:val="28"/>
          <w:szCs w:val="28"/>
        </w:rPr>
        <w:t> по </w:t>
      </w:r>
      <w:hyperlink r:id="rId46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24 Конвенции</w:t>
        </w:r>
      </w:hyperlink>
      <w:r w:rsidRPr="003B4E50">
        <w:rPr>
          <w:rFonts w:asciiTheme="majorBidi" w:hAnsiTheme="majorBidi" w:cstheme="majorBidi"/>
          <w:sz w:val="28"/>
          <w:szCs w:val="28"/>
        </w:rPr>
        <w:t> изъяты.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Статья 8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1. Член Организации может ратифицировать настоящий Протокол одновременно с ратификацией </w:t>
      </w:r>
      <w:hyperlink r:id="rId47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Конвенции</w:t>
        </w:r>
      </w:hyperlink>
      <w:r w:rsidRPr="003B4E50">
        <w:rPr>
          <w:rFonts w:asciiTheme="majorBidi" w:hAnsiTheme="majorBidi" w:cstheme="majorBidi"/>
          <w:sz w:val="28"/>
          <w:szCs w:val="28"/>
        </w:rPr>
        <w:t> или в любое время после ее ратификации, направив Генеральному директору Международного бюро труда для регистрации официальную грамоту о ратификации настоящего Протокола.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2. Протокол вступает в силу через 12 месяцев после даты регистрации Генеральным директором ратификационных грамот двух членов Организации. Впоследствии настоящий Протокол вступает в силу для каждого члена Организации через 12 месяцев после даты регистрации Генеральным директором его ратификационной грамоты, и </w:t>
      </w:r>
      <w:hyperlink r:id="rId48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Конвенция</w:t>
        </w:r>
      </w:hyperlink>
      <w:r w:rsidRPr="003B4E50">
        <w:rPr>
          <w:rFonts w:asciiTheme="majorBidi" w:hAnsiTheme="majorBidi" w:cstheme="majorBidi"/>
          <w:sz w:val="28"/>
          <w:szCs w:val="28"/>
        </w:rPr>
        <w:t> затем приобретает для соответствующего члена Организации обязательную силу со статьями 1-7 настоящего Протокола.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Статья 9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1. Член Организации, ратифицировавший настоящий Протокол, может денонсировать его, если </w:t>
      </w:r>
      <w:hyperlink r:id="rId49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Конвенция</w:t>
        </w:r>
      </w:hyperlink>
      <w:r w:rsidRPr="003B4E50">
        <w:rPr>
          <w:rFonts w:asciiTheme="majorBidi" w:hAnsiTheme="majorBidi" w:cstheme="majorBidi"/>
          <w:sz w:val="28"/>
          <w:szCs w:val="28"/>
        </w:rPr>
        <w:t> открыта для денонсации в соответствии с положениями ее </w:t>
      </w:r>
      <w:hyperlink r:id="rId50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статьи 30</w:t>
        </w:r>
      </w:hyperlink>
      <w:r w:rsidRPr="003B4E50">
        <w:rPr>
          <w:rFonts w:asciiTheme="majorBidi" w:hAnsiTheme="majorBidi" w:cstheme="majorBidi"/>
          <w:sz w:val="28"/>
          <w:szCs w:val="28"/>
        </w:rPr>
        <w:t>, направив Генеральному директору Международного бюро труда для регистрации заявление о денонсации.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lastRenderedPageBreak/>
        <w:t>2. Денонсация </w:t>
      </w:r>
      <w:hyperlink r:id="rId51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Конвенции</w:t>
        </w:r>
      </w:hyperlink>
      <w:r w:rsidRPr="003B4E50">
        <w:rPr>
          <w:rFonts w:asciiTheme="majorBidi" w:hAnsiTheme="majorBidi" w:cstheme="majorBidi"/>
          <w:sz w:val="28"/>
          <w:szCs w:val="28"/>
        </w:rPr>
        <w:t> в соответствии с положениями ее </w:t>
      </w:r>
      <w:hyperlink r:id="rId52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статей 30</w:t>
        </w:r>
      </w:hyperlink>
      <w:r w:rsidRPr="003B4E50">
        <w:rPr>
          <w:rFonts w:asciiTheme="majorBidi" w:hAnsiTheme="majorBidi" w:cstheme="majorBidi"/>
          <w:sz w:val="28"/>
          <w:szCs w:val="28"/>
        </w:rPr>
        <w:t> или </w:t>
      </w:r>
      <w:hyperlink r:id="rId53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32</w:t>
        </w:r>
      </w:hyperlink>
      <w:r w:rsidRPr="003B4E50">
        <w:rPr>
          <w:rFonts w:asciiTheme="majorBidi" w:hAnsiTheme="majorBidi" w:cstheme="majorBidi"/>
          <w:sz w:val="28"/>
          <w:szCs w:val="28"/>
        </w:rPr>
        <w:t> автоматически влечет за собой денонсацию настоящего Протокола.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3. Денонсация настоящего Протокола в соответствии с положениями пунктов 1 и 2 настоящей статьи вступает в силу через год после даты регистрации заявления о денонсации.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Статья 10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1. Генеральный директор Международного бюро труда извещает всех членов Международной организации труда о регистрации всех ратификационных грамот и заявлений о денонсации, направляемых ему членами Организации.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2. Извещая членов Организации о регистрации полученной им второй ратификационной грамоты, Генеральный директор обращает их внимание на дату вступления в силу настоящего Протокола.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Статья 11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Генеральный директор Международного бюро труда направляет Генеральному секретарю Организации Объединенных Наций для регистрации в соответствии со </w:t>
      </w:r>
      <w:hyperlink r:id="rId54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статьей 102 Устава Организации Объединенных Наций</w:t>
        </w:r>
      </w:hyperlink>
      <w:r w:rsidRPr="003B4E50">
        <w:rPr>
          <w:rFonts w:asciiTheme="majorBidi" w:hAnsiTheme="majorBidi" w:cstheme="majorBidi"/>
          <w:sz w:val="28"/>
          <w:szCs w:val="28"/>
        </w:rPr>
        <w:t> исчерпывающие сведения о всех ратификационных грамотах и заявлениях о денонсации, зарегистрированных Генеральным директором.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Статья 12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Английский и французский тексты настоящего Протокола имеют одинаковую силу.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Вышеизложенное является аутентичным текстом Протокола, принятого на Генеральной конференции Международной организации труда в ходе 103-й сессии, которая проходила в городе Женеве и закрылась двенадцатого июня 2014 года.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В удостоверение чего мы поставили наши подписи сего двенадцатого июня 2014 года.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Президент Конференции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ДАНИЭЛЬ ФЮНЕС ДЕ РИОХА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Генеральный директор Международного бюро труда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ГАЙ РАЙДЕР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lastRenderedPageBreak/>
        <w:t>Текст прилагаемого протокола является точной копией текста, заверенного подписями Президента Международной конференции труда и Генерального директора Международного бюро труда.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Заверенная точная и полная </w:t>
      </w:r>
      <w:hyperlink r:id="rId55" w:history="1">
        <w:r w:rsidRPr="003B4E50">
          <w:rPr>
            <w:rStyle w:val="a3"/>
            <w:rFonts w:asciiTheme="majorBidi" w:hAnsiTheme="majorBidi" w:cstheme="majorBidi"/>
            <w:sz w:val="28"/>
            <w:szCs w:val="28"/>
          </w:rPr>
          <w:t>копия</w:t>
        </w:r>
      </w:hyperlink>
      <w:r w:rsidRPr="003B4E50">
        <w:rPr>
          <w:rFonts w:asciiTheme="majorBidi" w:hAnsiTheme="majorBidi" w:cstheme="majorBidi"/>
          <w:sz w:val="28"/>
          <w:szCs w:val="28"/>
        </w:rPr>
        <w:t>.*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________________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* Приложение см. по ссылке. - Примечание изготовителя базы данных.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За Генерального директора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Международного бюро труда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B4E50">
        <w:rPr>
          <w:rFonts w:asciiTheme="majorBidi" w:hAnsiTheme="majorBidi" w:cstheme="majorBidi"/>
          <w:sz w:val="28"/>
          <w:szCs w:val="28"/>
        </w:rPr>
        <w:t>Джорджс</w:t>
      </w:r>
      <w:proofErr w:type="spellEnd"/>
      <w:r w:rsidRPr="003B4E5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B4E50">
        <w:rPr>
          <w:rFonts w:asciiTheme="majorBidi" w:hAnsiTheme="majorBidi" w:cstheme="majorBidi"/>
          <w:sz w:val="28"/>
          <w:szCs w:val="28"/>
        </w:rPr>
        <w:t>Политакис</w:t>
      </w:r>
      <w:proofErr w:type="spellEnd"/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Советник по правовым вопросам</w:t>
      </w:r>
    </w:p>
    <w:p w:rsidR="00DC262A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Международного бюро труда</w:t>
      </w:r>
    </w:p>
    <w:p w:rsidR="003B4E50" w:rsidRPr="003B4E50" w:rsidRDefault="003B4E50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Электронный текст документа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подготовлен АО "Кодекс" и сверен по: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 xml:space="preserve">официальный сайт </w:t>
      </w:r>
      <w:proofErr w:type="spellStart"/>
      <w:r w:rsidRPr="003B4E50">
        <w:rPr>
          <w:rFonts w:asciiTheme="majorBidi" w:hAnsiTheme="majorBidi" w:cstheme="majorBidi"/>
          <w:sz w:val="28"/>
          <w:szCs w:val="28"/>
        </w:rPr>
        <w:t>ГосДумы</w:t>
      </w:r>
      <w:proofErr w:type="spellEnd"/>
      <w:r w:rsidRPr="003B4E50">
        <w:rPr>
          <w:rFonts w:asciiTheme="majorBidi" w:hAnsiTheme="majorBidi" w:cstheme="majorBidi"/>
          <w:sz w:val="28"/>
          <w:szCs w:val="28"/>
        </w:rPr>
        <w:t xml:space="preserve"> России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www.duma.gov.ru</w:t>
      </w:r>
    </w:p>
    <w:p w:rsidR="00DC262A" w:rsidRPr="003B4E50" w:rsidRDefault="00DC262A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B4E50">
        <w:rPr>
          <w:rFonts w:asciiTheme="majorBidi" w:hAnsiTheme="majorBidi" w:cstheme="majorBidi"/>
          <w:sz w:val="28"/>
          <w:szCs w:val="28"/>
        </w:rPr>
        <w:t>по состоянию на 14.11.2018</w:t>
      </w:r>
    </w:p>
    <w:p w:rsidR="001974C8" w:rsidRPr="003B4E50" w:rsidRDefault="001974C8" w:rsidP="003B4E5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sectPr w:rsidR="001974C8" w:rsidRPr="003B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2A"/>
    <w:rsid w:val="001974C8"/>
    <w:rsid w:val="003B4E50"/>
    <w:rsid w:val="00AC5F19"/>
    <w:rsid w:val="00B33B1C"/>
    <w:rsid w:val="00B85862"/>
    <w:rsid w:val="00CE230A"/>
    <w:rsid w:val="00D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7923"/>
  <w15:chartTrackingRefBased/>
  <w15:docId w15:val="{0CB0CDD6-0E6C-4773-A7D4-FFA0F6A0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2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2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C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C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2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1900855" TargetMode="External"/><Relationship Id="rId18" Type="http://schemas.openxmlformats.org/officeDocument/2006/relationships/hyperlink" Target="http://docs.cntd.ru/document/901859218" TargetMode="External"/><Relationship Id="rId26" Type="http://schemas.openxmlformats.org/officeDocument/2006/relationships/hyperlink" Target="http://docs.cntd.ru/document/1901157" TargetMode="External"/><Relationship Id="rId39" Type="http://schemas.openxmlformats.org/officeDocument/2006/relationships/hyperlink" Target="http://docs.cntd.ru/document/1901459" TargetMode="External"/><Relationship Id="rId21" Type="http://schemas.openxmlformats.org/officeDocument/2006/relationships/hyperlink" Target="http://docs.cntd.ru/document/499081862" TargetMode="External"/><Relationship Id="rId34" Type="http://schemas.openxmlformats.org/officeDocument/2006/relationships/hyperlink" Target="http://docs.cntd.ru/document/1900532" TargetMode="External"/><Relationship Id="rId42" Type="http://schemas.openxmlformats.org/officeDocument/2006/relationships/hyperlink" Target="http://docs.cntd.ru/document/1901459" TargetMode="External"/><Relationship Id="rId47" Type="http://schemas.openxmlformats.org/officeDocument/2006/relationships/hyperlink" Target="http://docs.cntd.ru/document/1901459" TargetMode="External"/><Relationship Id="rId50" Type="http://schemas.openxmlformats.org/officeDocument/2006/relationships/hyperlink" Target="http://docs.cntd.ru/document/1901459" TargetMode="External"/><Relationship Id="rId55" Type="http://schemas.openxmlformats.org/officeDocument/2006/relationships/hyperlink" Target="http://docs.cntd.ru/document/445130625" TargetMode="External"/><Relationship Id="rId7" Type="http://schemas.openxmlformats.org/officeDocument/2006/relationships/hyperlink" Target="http://docs.cntd.ru/document/19014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1900864" TargetMode="External"/><Relationship Id="rId29" Type="http://schemas.openxmlformats.org/officeDocument/2006/relationships/hyperlink" Target="http://docs.cntd.ru/document/1901045" TargetMode="External"/><Relationship Id="rId11" Type="http://schemas.openxmlformats.org/officeDocument/2006/relationships/hyperlink" Target="http://docs.cntd.ru/document/1901459" TargetMode="External"/><Relationship Id="rId24" Type="http://schemas.openxmlformats.org/officeDocument/2006/relationships/hyperlink" Target="http://docs.cntd.ru/document/901783693" TargetMode="External"/><Relationship Id="rId32" Type="http://schemas.openxmlformats.org/officeDocument/2006/relationships/hyperlink" Target="http://docs.cntd.ru/document/901815442" TargetMode="External"/><Relationship Id="rId37" Type="http://schemas.openxmlformats.org/officeDocument/2006/relationships/hyperlink" Target="http://docs.cntd.ru/document/1901459" TargetMode="External"/><Relationship Id="rId40" Type="http://schemas.openxmlformats.org/officeDocument/2006/relationships/hyperlink" Target="http://docs.cntd.ru/document/1901459" TargetMode="External"/><Relationship Id="rId45" Type="http://schemas.openxmlformats.org/officeDocument/2006/relationships/hyperlink" Target="http://docs.cntd.ru/document/1901459" TargetMode="External"/><Relationship Id="rId53" Type="http://schemas.openxmlformats.org/officeDocument/2006/relationships/hyperlink" Target="http://docs.cntd.ru/document/1901459" TargetMode="External"/><Relationship Id="rId5" Type="http://schemas.openxmlformats.org/officeDocument/2006/relationships/hyperlink" Target="http://docs.cntd.ru/document/1901047" TargetMode="External"/><Relationship Id="rId19" Type="http://schemas.openxmlformats.org/officeDocument/2006/relationships/hyperlink" Target="http://docs.cntd.ru/document/1901043" TargetMode="External"/><Relationship Id="rId4" Type="http://schemas.openxmlformats.org/officeDocument/2006/relationships/hyperlink" Target="http://docs.cntd.ru/document/1901459" TargetMode="External"/><Relationship Id="rId9" Type="http://schemas.openxmlformats.org/officeDocument/2006/relationships/hyperlink" Target="http://docs.cntd.ru/document/1901459" TargetMode="External"/><Relationship Id="rId14" Type="http://schemas.openxmlformats.org/officeDocument/2006/relationships/hyperlink" Target="http://docs.cntd.ru/document/1900859" TargetMode="External"/><Relationship Id="rId22" Type="http://schemas.openxmlformats.org/officeDocument/2006/relationships/hyperlink" Target="http://docs.cntd.ru/document/902283722" TargetMode="External"/><Relationship Id="rId27" Type="http://schemas.openxmlformats.org/officeDocument/2006/relationships/hyperlink" Target="http://docs.cntd.ru/document/1901156" TargetMode="External"/><Relationship Id="rId30" Type="http://schemas.openxmlformats.org/officeDocument/2006/relationships/hyperlink" Target="http://docs.cntd.ru/document/901815431" TargetMode="External"/><Relationship Id="rId35" Type="http://schemas.openxmlformats.org/officeDocument/2006/relationships/hyperlink" Target="http://docs.cntd.ru/document/1900957" TargetMode="External"/><Relationship Id="rId43" Type="http://schemas.openxmlformats.org/officeDocument/2006/relationships/hyperlink" Target="http://docs.cntd.ru/document/1901459" TargetMode="External"/><Relationship Id="rId48" Type="http://schemas.openxmlformats.org/officeDocument/2006/relationships/hyperlink" Target="http://docs.cntd.ru/document/190145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docs.cntd.ru/document/1901459" TargetMode="External"/><Relationship Id="rId51" Type="http://schemas.openxmlformats.org/officeDocument/2006/relationships/hyperlink" Target="http://docs.cntd.ru/document/19014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1901459" TargetMode="External"/><Relationship Id="rId17" Type="http://schemas.openxmlformats.org/officeDocument/2006/relationships/hyperlink" Target="http://docs.cntd.ru/document/1900875" TargetMode="External"/><Relationship Id="rId25" Type="http://schemas.openxmlformats.org/officeDocument/2006/relationships/hyperlink" Target="http://docs.cntd.ru/document/1900204" TargetMode="External"/><Relationship Id="rId33" Type="http://schemas.openxmlformats.org/officeDocument/2006/relationships/hyperlink" Target="http://docs.cntd.ru/document/1900417" TargetMode="External"/><Relationship Id="rId38" Type="http://schemas.openxmlformats.org/officeDocument/2006/relationships/hyperlink" Target="http://docs.cntd.ru/document/1901459" TargetMode="External"/><Relationship Id="rId46" Type="http://schemas.openxmlformats.org/officeDocument/2006/relationships/hyperlink" Target="http://docs.cntd.ru/document/1901459" TargetMode="External"/><Relationship Id="rId20" Type="http://schemas.openxmlformats.org/officeDocument/2006/relationships/hyperlink" Target="http://docs.cntd.ru/document/1900825" TargetMode="External"/><Relationship Id="rId41" Type="http://schemas.openxmlformats.org/officeDocument/2006/relationships/hyperlink" Target="http://docs.cntd.ru/document/1901459" TargetMode="External"/><Relationship Id="rId54" Type="http://schemas.openxmlformats.org/officeDocument/2006/relationships/hyperlink" Target="http://docs.cntd.ru/document/190050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1901459" TargetMode="External"/><Relationship Id="rId15" Type="http://schemas.openxmlformats.org/officeDocument/2006/relationships/hyperlink" Target="http://docs.cntd.ru/document/1900860" TargetMode="External"/><Relationship Id="rId23" Type="http://schemas.openxmlformats.org/officeDocument/2006/relationships/hyperlink" Target="http://docs.cntd.ru/document/901762622" TargetMode="External"/><Relationship Id="rId28" Type="http://schemas.openxmlformats.org/officeDocument/2006/relationships/hyperlink" Target="http://docs.cntd.ru/document/1901044" TargetMode="External"/><Relationship Id="rId36" Type="http://schemas.openxmlformats.org/officeDocument/2006/relationships/hyperlink" Target="http://docs.cntd.ru/document/902114182" TargetMode="External"/><Relationship Id="rId49" Type="http://schemas.openxmlformats.org/officeDocument/2006/relationships/hyperlink" Target="http://docs.cntd.ru/document/1901459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docs.cntd.ru/document/1901459" TargetMode="External"/><Relationship Id="rId31" Type="http://schemas.openxmlformats.org/officeDocument/2006/relationships/hyperlink" Target="http://docs.cntd.ru/document/901815440" TargetMode="External"/><Relationship Id="rId44" Type="http://schemas.openxmlformats.org/officeDocument/2006/relationships/hyperlink" Target="http://docs.cntd.ru/document/1901459" TargetMode="External"/><Relationship Id="rId52" Type="http://schemas.openxmlformats.org/officeDocument/2006/relationships/hyperlink" Target="http://docs.cntd.ru/document/1901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2318</Words>
  <Characters>13213</Characters>
  <Application>Microsoft Office Word</Application>
  <DocSecurity>0</DocSecurity>
  <Lines>110</Lines>
  <Paragraphs>30</Paragraphs>
  <ScaleCrop>false</ScaleCrop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2019-07-15T10:29:00Z</dcterms:created>
  <dcterms:modified xsi:type="dcterms:W3CDTF">2019-07-16T05:08:00Z</dcterms:modified>
</cp:coreProperties>
</file>